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pPr>
        <w:jc w:val="center"/>
        <w:rPr>
          <w:rFonts w:hint="eastAsia"/>
          <w:color w:val="auto"/>
        </w:rPr>
      </w:pPr>
      <w:r>
        <w:rPr>
          <w:rFonts w:hint="eastAsia" w:ascii="仿宋_GB2312" w:hAnsi="仿宋_GB2312" w:eastAsia="仿宋_GB2312" w:cs="仿宋_GB2312"/>
          <w:b w:val="0"/>
          <w:bCs w:val="0"/>
          <w:color w:val="auto"/>
          <w:sz w:val="32"/>
          <w:szCs w:val="32"/>
          <w:highlight w:val="none"/>
        </w:rPr>
        <w:t>惠</w:t>
      </w:r>
      <w:r>
        <w:rPr>
          <w:rFonts w:hint="eastAsia" w:ascii="仿宋_GB2312" w:hAnsi="仿宋_GB2312" w:eastAsia="仿宋_GB2312" w:cs="仿宋_GB2312"/>
          <w:b w:val="0"/>
          <w:bCs w:val="0"/>
          <w:color w:val="auto"/>
          <w:sz w:val="32"/>
          <w:szCs w:val="32"/>
          <w:highlight w:val="none"/>
          <w:lang w:val="en-US" w:eastAsia="zh-CN"/>
        </w:rPr>
        <w:t>仲土挂告</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val="en-US" w:eastAsia="zh-CN"/>
        </w:rPr>
        <w:t>2022</w:t>
      </w:r>
      <w:r>
        <w:rPr>
          <w:rFonts w:hint="eastAsia" w:ascii="仿宋_GB2312" w:hAnsi="仿宋_GB2312" w:eastAsia="仿宋_GB2312" w:cs="仿宋_GB2312"/>
          <w:b w:val="0"/>
          <w:bCs w:val="0"/>
          <w:color w:val="auto"/>
          <w:sz w:val="32"/>
          <w:szCs w:val="32"/>
          <w:highlight w:val="none"/>
        </w:rPr>
        <w:t>]00</w:t>
      </w:r>
      <w:r>
        <w:rPr>
          <w:rFonts w:hint="eastAsia" w:ascii="仿宋_GB2312" w:hAnsi="仿宋_GB2312" w:eastAsia="仿宋_GB2312" w:cs="仿宋_GB2312"/>
          <w:b w:val="0"/>
          <w:bCs w:val="0"/>
          <w:color w:val="auto"/>
          <w:sz w:val="32"/>
          <w:szCs w:val="32"/>
          <w:highlight w:val="none"/>
          <w:lang w:val="en-US" w:eastAsia="zh-CN"/>
        </w:rPr>
        <w:t>2</w:t>
      </w:r>
      <w:r>
        <w:rPr>
          <w:rFonts w:hint="eastAsia" w:ascii="仿宋_GB2312" w:hAnsi="仿宋_GB2312" w:eastAsia="仿宋_GB2312" w:cs="仿宋_GB2312"/>
          <w:b w:val="0"/>
          <w:bCs w:val="0"/>
          <w:color w:val="auto"/>
          <w:sz w:val="32"/>
          <w:szCs w:val="32"/>
          <w:highlight w:val="none"/>
        </w:rPr>
        <w:t>号</w:t>
      </w:r>
    </w:p>
    <w:p>
      <w:pPr>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国有建设用地使用权网上挂牌出让，是指在惠州市公共资源交易平台发布挂牌出让公告和须知，竞买人通过惠州市公共资源交易中心土地与矿业网上挂牌交易系统（以下简称“网上挂牌交易系统”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网址：https://www.hzgtjy.com/</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w:t>
      </w:r>
      <w:r>
        <w:rPr>
          <w:rFonts w:hint="eastAsia" w:ascii="仿宋_GB2312" w:hAnsi="仿宋_GB2312" w:eastAsia="仿宋_GB2312" w:cs="仿宋_GB2312"/>
          <w:b w:val="0"/>
          <w:bCs w:val="0"/>
          <w:color w:val="auto"/>
          <w:sz w:val="32"/>
          <w:szCs w:val="32"/>
          <w:highlight w:val="none"/>
          <w:lang w:eastAsia="zh-CN"/>
        </w:rPr>
        <w:t>、自然人</w:t>
      </w:r>
      <w:r>
        <w:rPr>
          <w:rFonts w:hint="eastAsia" w:ascii="仿宋_GB2312" w:hAnsi="仿宋_GB2312" w:eastAsia="仿宋_GB2312" w:cs="仿宋_GB2312"/>
          <w:color w:val="auto"/>
          <w:sz w:val="32"/>
          <w:szCs w:val="32"/>
        </w:rPr>
        <w:t>和其他组织均可申请竞买，可以单独申请，也可以联合申请。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咨询。有意竞买者可自行踏勘现场（可在网上挂牌交易系统查阅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交易大厅的电子显示屏、中国土地市场网和网上挂牌交易系统等媒介同步发布。有意竞买者可登录网上挂牌交易系统网站查询。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申请人可在网上挂牌交易系统浏览和下载本宗地网上挂牌出让文件，具体包括：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国有建设用地红线图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6、《成交确认书》</w:t>
      </w:r>
      <w:r>
        <w:rPr>
          <w:rFonts w:hint="eastAsia" w:ascii="仿宋_GB2312" w:hAnsi="仿宋_GB2312" w:eastAsia="仿宋_GB2312" w:cs="仿宋_GB2312"/>
          <w:color w:val="auto"/>
          <w:sz w:val="32"/>
          <w:szCs w:val="32"/>
          <w:lang w:val="en-US" w:eastAsia="zh-CN"/>
        </w:rPr>
        <w:t>样</w:t>
      </w:r>
      <w:r>
        <w:rPr>
          <w:rFonts w:hint="eastAsia" w:ascii="仿宋_GB2312" w:hAnsi="仿宋_GB2312" w:eastAsia="仿宋_GB2312" w:cs="仿宋_GB2312"/>
          <w:color w:val="auto"/>
          <w:sz w:val="32"/>
          <w:szCs w:val="32"/>
        </w:rPr>
        <w:t>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7、《国有建设用地使用权出让合同》（以下简称“出让合同”）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8、其他相关文件。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1、本宗国有建设用地使用权网上挂牌出让只能在互联网上，通过网上挂牌交易系统进行。只有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数字证书的办理流程详见网上挂牌交易系统上的《数字证书办理指南》。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委托人明确可以采用保函、保险等方式提交保证金的，应当满足电子数据文本的实现形式。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2、竞买人应当提前交纳竞买保证金以确保在到账截止时间前到账，超过到账截止时间的保证金，网上挂牌交易系统将不予受理，造成的损失由竞买人自行承担。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4、竞买保证金到账时间以网上挂牌交易系统确认并发出《保证金到账通知书》为准。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竞买保证金账号：网上挂牌交易系统随机产生竞买保证金支付账号。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auto"/>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申请人应根据网上挂牌交易系统生成的随机保证金账号按时足额交纳竞买保证金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并在网上挂牌交易系统确认竞买保证金到账之后，赋予竞买人对应宗地的竞买报价权限。</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（六）竞买人电子报价</w:t>
      </w:r>
      <w:r>
        <w:rPr>
          <w:rFonts w:hint="eastAsia" w:ascii="仿宋_GB2312" w:hAnsi="仿宋_GB2312" w:eastAsia="仿宋_GB2312" w:cs="仿宋_GB2312"/>
          <w:color w:val="auto"/>
          <w:kern w:val="0"/>
          <w:sz w:val="32"/>
          <w:szCs w:val="32"/>
        </w:rPr>
        <w:t>及摇号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highlight w:val="none"/>
        </w:rPr>
        <w:t>本</w:t>
      </w:r>
      <w:r>
        <w:rPr>
          <w:rFonts w:hint="eastAsia" w:ascii="仿宋_GB2312" w:hAnsi="仿宋_GB2312" w:eastAsia="仿宋_GB2312" w:cs="仿宋_GB2312"/>
          <w:b w:val="0"/>
          <w:bCs w:val="0"/>
          <w:color w:val="auto"/>
          <w:sz w:val="32"/>
          <w:szCs w:val="32"/>
          <w:highlight w:val="none"/>
          <w:lang w:eastAsia="zh-CN"/>
        </w:rPr>
        <w:t>宗</w:t>
      </w:r>
      <w:r>
        <w:rPr>
          <w:rFonts w:hint="eastAsia" w:ascii="仿宋_GB2312" w:hAnsi="仿宋_GB2312" w:eastAsia="仿宋_GB2312" w:cs="仿宋_GB2312"/>
          <w:b w:val="0"/>
          <w:bCs w:val="0"/>
          <w:color w:val="auto"/>
          <w:sz w:val="32"/>
          <w:szCs w:val="32"/>
          <w:highlight w:val="none"/>
        </w:rPr>
        <w:t>国有建设用地使用权</w:t>
      </w:r>
      <w:r>
        <w:rPr>
          <w:rFonts w:hint="eastAsia" w:ascii="仿宋_GB2312" w:hAnsi="仿宋_GB2312" w:eastAsia="仿宋_GB2312" w:cs="仿宋_GB2312"/>
          <w:color w:val="auto"/>
          <w:sz w:val="32"/>
          <w:szCs w:val="32"/>
          <w:lang w:val="en-US" w:eastAsia="zh-CN"/>
        </w:rPr>
        <w:t>网上挂牌采取“限地价、摇号”出让方式，</w:t>
      </w:r>
      <w:r>
        <w:rPr>
          <w:rFonts w:hint="eastAsia" w:ascii="仿宋_GB2312" w:hAnsi="仿宋_GB2312" w:eastAsia="仿宋_GB2312" w:cs="仿宋_GB2312"/>
          <w:color w:val="auto"/>
          <w:sz w:val="32"/>
          <w:szCs w:val="32"/>
        </w:rPr>
        <w:t>竞买人通过网上挂牌交易系统进行报价。电子报价和</w:t>
      </w:r>
      <w:r>
        <w:rPr>
          <w:rFonts w:hint="eastAsia" w:ascii="仿宋_GB2312" w:hAnsi="仿宋_GB2312" w:eastAsia="仿宋_GB2312" w:cs="仿宋_GB2312"/>
          <w:b w:val="0"/>
          <w:bCs/>
          <w:color w:val="auto"/>
          <w:sz w:val="32"/>
          <w:szCs w:val="32"/>
        </w:rPr>
        <w:t>“限地价、摇号”规则</w:t>
      </w:r>
      <w:r>
        <w:rPr>
          <w:rFonts w:hint="eastAsia" w:ascii="仿宋_GB2312" w:hAnsi="仿宋_GB2312" w:eastAsia="仿宋_GB2312" w:cs="仿宋_GB2312"/>
          <w:b w:val="0"/>
          <w:bCs/>
          <w:color w:val="auto"/>
          <w:sz w:val="32"/>
          <w:szCs w:val="32"/>
          <w:lang w:val="en-US" w:eastAsia="zh-CN"/>
        </w:rPr>
        <w:t>如下</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增价方式进行报价；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竞买人可多次报价；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初次报价不得低于起始价；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每次增价数额应是规定的增价幅度的整数倍；</w:t>
      </w:r>
    </w:p>
    <w:p>
      <w:pPr>
        <w:pStyle w:val="2"/>
        <w:ind w:left="0" w:leftChars="0" w:firstLine="640" w:firstLineChars="200"/>
        <w:rPr>
          <w:rFonts w:hint="eastAsia" w:eastAsia="仿宋_GB2312"/>
          <w:color w:val="auto"/>
          <w:lang w:val="en-US" w:eastAsia="zh-CN"/>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每次报价应当比当前最高报价至少递增1个增价幅度</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val="en-US" w:eastAsia="zh-CN"/>
        </w:rPr>
        <w:t>6、</w:t>
      </w:r>
      <w:r>
        <w:rPr>
          <w:rFonts w:hint="eastAsia" w:ascii="仿宋_GB2312" w:hAnsi="仿宋_GB2312" w:eastAsia="仿宋_GB2312" w:cs="仿宋_GB2312"/>
          <w:b w:val="0"/>
          <w:bCs/>
          <w:color w:val="auto"/>
          <w:sz w:val="32"/>
          <w:szCs w:val="32"/>
          <w:lang w:eastAsia="zh-CN"/>
        </w:rPr>
        <w:t>报价不能高于最高限价；</w:t>
      </w:r>
    </w:p>
    <w:p>
      <w:pPr>
        <w:pStyle w:val="2"/>
        <w:rPr>
          <w:rFonts w:hint="eastAsia"/>
          <w:color w:val="auto"/>
          <w:lang w:val="en-US" w:eastAsia="zh-CN"/>
        </w:rPr>
      </w:pPr>
      <w:r>
        <w:rPr>
          <w:rFonts w:hint="eastAsia" w:ascii="仿宋_GB2312" w:hAnsi="仿宋_GB2312" w:eastAsia="仿宋_GB2312" w:cs="仿宋_GB2312"/>
          <w:b w:val="0"/>
          <w:bCs/>
          <w:color w:val="auto"/>
          <w:sz w:val="32"/>
          <w:szCs w:val="32"/>
          <w:lang w:val="en-US" w:eastAsia="zh-CN"/>
        </w:rPr>
        <w:t>7、</w:t>
      </w:r>
      <w:r>
        <w:rPr>
          <w:rFonts w:hint="eastAsia" w:ascii="仿宋_GB2312" w:hAnsi="仿宋_GB2312" w:eastAsia="仿宋_GB2312" w:cs="仿宋_GB2312"/>
          <w:b w:val="0"/>
          <w:bCs/>
          <w:color w:val="auto"/>
          <w:sz w:val="32"/>
          <w:szCs w:val="32"/>
          <w:lang w:eastAsia="zh-CN"/>
        </w:rPr>
        <w:t>不同竞买人均可报最高限价；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电子挂牌交易期限内无报价或报价低于底价的，挂牌不成交；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在电子挂牌交易期限内只有1个竞买人报价，且报价不低于底价的，则该报价者为成交候选人；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电子挂牌交易期限内有2个以上的竞买人报价，</w:t>
      </w:r>
      <w:r>
        <w:rPr>
          <w:rFonts w:hint="eastAsia" w:ascii="仿宋_GB2312" w:hAnsi="仿宋_GB2312" w:eastAsia="仿宋_GB2312" w:cs="仿宋_GB2312"/>
          <w:b w:val="0"/>
          <w:bCs/>
          <w:color w:val="auto"/>
          <w:sz w:val="32"/>
          <w:szCs w:val="32"/>
          <w:lang w:eastAsia="zh-CN"/>
        </w:rPr>
        <w:t>按如下规定确定成交候</w:t>
      </w:r>
      <w:bookmarkStart w:id="0" w:name="_GoBack"/>
      <w:bookmarkEnd w:id="0"/>
      <w:r>
        <w:rPr>
          <w:rFonts w:hint="eastAsia" w:ascii="仿宋_GB2312" w:hAnsi="仿宋_GB2312" w:eastAsia="仿宋_GB2312" w:cs="仿宋_GB2312"/>
          <w:b w:val="0"/>
          <w:bCs/>
          <w:color w:val="auto"/>
          <w:sz w:val="32"/>
          <w:szCs w:val="32"/>
          <w:lang w:eastAsia="zh-CN"/>
        </w:rPr>
        <w:t>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①</w:t>
      </w:r>
      <w:r>
        <w:rPr>
          <w:rFonts w:hint="eastAsia" w:ascii="仿宋_GB2312" w:hAnsi="仿宋_GB2312" w:eastAsia="仿宋_GB2312" w:cs="仿宋_GB2312"/>
          <w:color w:val="auto"/>
          <w:sz w:val="32"/>
          <w:szCs w:val="32"/>
          <w:lang w:eastAsia="zh-CN"/>
        </w:rPr>
        <w:t>在</w:t>
      </w:r>
      <w:r>
        <w:rPr>
          <w:rFonts w:hint="eastAsia" w:ascii="仿宋_GB2312" w:hAnsi="仿宋_GB2312" w:eastAsia="仿宋_GB2312" w:cs="仿宋_GB2312"/>
          <w:color w:val="auto"/>
          <w:sz w:val="32"/>
          <w:szCs w:val="32"/>
          <w:lang w:val="en-US" w:eastAsia="zh-CN"/>
        </w:rPr>
        <w:t>电子</w:t>
      </w:r>
      <w:r>
        <w:rPr>
          <w:rFonts w:hint="eastAsia" w:ascii="仿宋_GB2312" w:hAnsi="仿宋_GB2312" w:eastAsia="仿宋_GB2312" w:cs="仿宋_GB2312"/>
          <w:color w:val="auto"/>
          <w:sz w:val="32"/>
          <w:szCs w:val="32"/>
          <w:lang w:eastAsia="zh-CN"/>
        </w:rPr>
        <w:t>挂牌交易期限截止时 ,最高报价未达到最高限价,经</w:t>
      </w:r>
      <w:r>
        <w:rPr>
          <w:rFonts w:hint="eastAsia" w:ascii="仿宋_GB2312" w:hAnsi="仿宋_GB2312" w:eastAsia="仿宋_GB2312" w:cs="仿宋_GB2312"/>
          <w:color w:val="auto"/>
          <w:sz w:val="32"/>
          <w:szCs w:val="32"/>
          <w:lang w:val="en-US" w:eastAsia="zh-CN"/>
        </w:rPr>
        <w:t>网上</w:t>
      </w:r>
      <w:r>
        <w:rPr>
          <w:rFonts w:hint="eastAsia" w:ascii="仿宋_GB2312" w:hAnsi="仿宋_GB2312" w:eastAsia="仿宋_GB2312" w:cs="仿宋_GB2312"/>
          <w:color w:val="auto"/>
          <w:sz w:val="32"/>
          <w:szCs w:val="32"/>
          <w:lang w:eastAsia="zh-CN"/>
        </w:rPr>
        <w:t>挂牌交易系统询问，无竞买人愿意参加</w:t>
      </w:r>
      <w:r>
        <w:rPr>
          <w:rFonts w:hint="eastAsia" w:ascii="仿宋_GB2312" w:hAnsi="仿宋_GB2312" w:eastAsia="仿宋_GB2312" w:cs="仿宋_GB2312"/>
          <w:color w:val="auto"/>
          <w:sz w:val="32"/>
          <w:szCs w:val="32"/>
          <w:lang w:val="en-US" w:eastAsia="zh-CN"/>
        </w:rPr>
        <w:t>电子</w:t>
      </w:r>
      <w:r>
        <w:rPr>
          <w:rFonts w:hint="eastAsia" w:ascii="仿宋_GB2312" w:hAnsi="仿宋_GB2312" w:eastAsia="仿宋_GB2312" w:cs="仿宋_GB2312"/>
          <w:color w:val="auto"/>
          <w:sz w:val="32"/>
          <w:szCs w:val="32"/>
          <w:lang w:eastAsia="zh-CN"/>
        </w:rPr>
        <w:t>限时竞价的，以当前报价最高且报价不低于底价者为成交候选人；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②</w:t>
      </w:r>
      <w:r>
        <w:rPr>
          <w:rFonts w:hint="eastAsia" w:ascii="仿宋_GB2312" w:hAnsi="仿宋_GB2312" w:eastAsia="仿宋_GB2312" w:cs="仿宋_GB2312"/>
          <w:color w:val="auto"/>
          <w:sz w:val="32"/>
          <w:szCs w:val="32"/>
          <w:lang w:eastAsia="zh-CN"/>
        </w:rPr>
        <w:t>在</w:t>
      </w:r>
      <w:r>
        <w:rPr>
          <w:rFonts w:hint="eastAsia" w:ascii="仿宋_GB2312" w:hAnsi="仿宋_GB2312" w:eastAsia="仿宋_GB2312" w:cs="仿宋_GB2312"/>
          <w:color w:val="auto"/>
          <w:sz w:val="32"/>
          <w:szCs w:val="32"/>
          <w:lang w:val="en-US" w:eastAsia="zh-CN"/>
        </w:rPr>
        <w:t>电子</w:t>
      </w:r>
      <w:r>
        <w:rPr>
          <w:rFonts w:hint="eastAsia" w:ascii="仿宋_GB2312" w:hAnsi="仿宋_GB2312" w:eastAsia="仿宋_GB2312" w:cs="仿宋_GB2312"/>
          <w:color w:val="auto"/>
          <w:sz w:val="32"/>
          <w:szCs w:val="32"/>
          <w:lang w:eastAsia="zh-CN"/>
        </w:rPr>
        <w:t>挂牌交易期限截止时 ,最高报价未达到最高限价,经</w:t>
      </w:r>
      <w:r>
        <w:rPr>
          <w:rFonts w:hint="eastAsia" w:ascii="仿宋_GB2312" w:hAnsi="仿宋_GB2312" w:eastAsia="仿宋_GB2312" w:cs="仿宋_GB2312"/>
          <w:color w:val="auto"/>
          <w:sz w:val="32"/>
          <w:szCs w:val="32"/>
          <w:lang w:val="en-US" w:eastAsia="zh-CN"/>
        </w:rPr>
        <w:t>网上</w:t>
      </w:r>
      <w:r>
        <w:rPr>
          <w:rFonts w:hint="eastAsia" w:ascii="仿宋_GB2312" w:hAnsi="仿宋_GB2312" w:eastAsia="仿宋_GB2312" w:cs="仿宋_GB2312"/>
          <w:color w:val="auto"/>
          <w:sz w:val="32"/>
          <w:szCs w:val="32"/>
          <w:lang w:eastAsia="zh-CN"/>
        </w:rPr>
        <w:t>挂牌交易系统询问，有竞买人愿意参加</w:t>
      </w:r>
      <w:r>
        <w:rPr>
          <w:rFonts w:hint="eastAsia" w:ascii="仿宋_GB2312" w:hAnsi="仿宋_GB2312" w:eastAsia="仿宋_GB2312" w:cs="仿宋_GB2312"/>
          <w:color w:val="auto"/>
          <w:sz w:val="32"/>
          <w:szCs w:val="32"/>
          <w:lang w:val="en-US" w:eastAsia="zh-CN"/>
        </w:rPr>
        <w:t>电子</w:t>
      </w:r>
      <w:r>
        <w:rPr>
          <w:rFonts w:hint="eastAsia" w:ascii="仿宋_GB2312" w:hAnsi="仿宋_GB2312" w:eastAsia="仿宋_GB2312" w:cs="仿宋_GB2312"/>
          <w:color w:val="auto"/>
          <w:sz w:val="32"/>
          <w:szCs w:val="32"/>
          <w:lang w:eastAsia="zh-CN"/>
        </w:rPr>
        <w:t>限时竞价的，进入</w:t>
      </w:r>
      <w:r>
        <w:rPr>
          <w:rFonts w:hint="eastAsia" w:ascii="仿宋_GB2312" w:hAnsi="仿宋_GB2312" w:eastAsia="仿宋_GB2312" w:cs="仿宋_GB2312"/>
          <w:color w:val="auto"/>
          <w:sz w:val="32"/>
          <w:szCs w:val="32"/>
          <w:lang w:val="en-US" w:eastAsia="zh-CN"/>
        </w:rPr>
        <w:t>电子</w:t>
      </w:r>
      <w:r>
        <w:rPr>
          <w:rFonts w:hint="eastAsia" w:ascii="仿宋_GB2312" w:hAnsi="仿宋_GB2312" w:eastAsia="仿宋_GB2312" w:cs="仿宋_GB2312"/>
          <w:color w:val="auto"/>
          <w:sz w:val="32"/>
          <w:szCs w:val="32"/>
          <w:lang w:eastAsia="zh-CN"/>
        </w:rPr>
        <w:t>限时竞价，</w:t>
      </w:r>
      <w:r>
        <w:rPr>
          <w:rFonts w:hint="eastAsia" w:ascii="仿宋_GB2312" w:hAnsi="仿宋_GB2312" w:eastAsia="仿宋_GB2312" w:cs="仿宋_GB2312"/>
          <w:color w:val="auto"/>
          <w:sz w:val="32"/>
          <w:szCs w:val="32"/>
          <w:lang w:val="en-US" w:eastAsia="zh-CN"/>
        </w:rPr>
        <w:t>电子</w:t>
      </w:r>
      <w:r>
        <w:rPr>
          <w:rFonts w:hint="eastAsia" w:ascii="仿宋_GB2312" w:hAnsi="仿宋_GB2312" w:eastAsia="仿宋_GB2312" w:cs="仿宋_GB2312"/>
          <w:color w:val="auto"/>
          <w:sz w:val="32"/>
          <w:szCs w:val="32"/>
          <w:lang w:eastAsia="zh-CN"/>
        </w:rPr>
        <w:t>限时竞价中最高报价未达到最高限价的, 该最高报价者为成交候选人。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进入</w:t>
      </w:r>
      <w:r>
        <w:rPr>
          <w:rFonts w:hint="eastAsia" w:ascii="仿宋_GB2312" w:hAnsi="仿宋_GB2312" w:eastAsia="仿宋_GB2312" w:cs="仿宋_GB2312"/>
          <w:color w:val="auto"/>
          <w:sz w:val="32"/>
          <w:szCs w:val="32"/>
          <w:lang w:val="en-US" w:eastAsia="zh-CN"/>
        </w:rPr>
        <w:t>电子</w:t>
      </w:r>
      <w:r>
        <w:rPr>
          <w:rFonts w:hint="eastAsia" w:ascii="仿宋_GB2312" w:hAnsi="仿宋_GB2312" w:eastAsia="仿宋_GB2312" w:cs="仿宋_GB2312"/>
          <w:color w:val="auto"/>
          <w:sz w:val="32"/>
          <w:szCs w:val="32"/>
          <w:lang w:eastAsia="zh-CN"/>
        </w:rPr>
        <w:t>限时竞价，</w:t>
      </w:r>
      <w:r>
        <w:rPr>
          <w:rFonts w:hint="eastAsia" w:ascii="仿宋_GB2312" w:hAnsi="仿宋_GB2312" w:eastAsia="仿宋_GB2312" w:cs="仿宋_GB2312"/>
          <w:color w:val="auto"/>
          <w:sz w:val="32"/>
          <w:szCs w:val="32"/>
          <w:lang w:val="en-US" w:eastAsia="zh-CN"/>
        </w:rPr>
        <w:t>电子</w:t>
      </w:r>
      <w:r>
        <w:rPr>
          <w:rFonts w:hint="eastAsia" w:ascii="仿宋_GB2312" w:hAnsi="仿宋_GB2312" w:eastAsia="仿宋_GB2312" w:cs="仿宋_GB2312"/>
          <w:color w:val="auto"/>
          <w:sz w:val="32"/>
          <w:szCs w:val="32"/>
          <w:lang w:eastAsia="zh-CN"/>
        </w:rPr>
        <w:t>限时竞价中最高报价达到最高限价的，若只有1个竞买人报最高限价，该报价者为成交候选人；若有2个以上竞买人报最高限价，系统将选取报最高限价的竞买号进行摇号，采取摇号的方式在规定的时间内确定成交候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电子限时竞价中无竞买人报价的，以电子挂牌交易截止时报价最高且报价不低于底价者为成交候选人。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、竞买人应当谨慎报价，报价一经提交并经网上挂牌交易系统确认为有效报价，不可撤回。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中心在网上挂牌交易系统输入交易宗地底价。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七</w:t>
      </w:r>
      <w:r>
        <w:rPr>
          <w:rFonts w:hint="eastAsia" w:ascii="仿宋_GB2312" w:hAnsi="仿宋_GB2312" w:eastAsia="仿宋_GB2312" w:cs="仿宋_GB2312"/>
          <w:color w:val="auto"/>
          <w:sz w:val="32"/>
          <w:szCs w:val="32"/>
        </w:rPr>
        <w:t>）成交候选人竞买资格审查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电子挂牌交易结束后，电子挂牌竞价结果即时通过网上挂牌交易系统发布。成交候选人应当在电子挂牌竞价结果公布后，按挂牌出让公告及本须知的要求将相关资料提交至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仲恺高新区国土资源分局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仲恺高新区国土资源分局</w:t>
      </w:r>
      <w:r>
        <w:rPr>
          <w:rFonts w:hint="eastAsia" w:ascii="仿宋_GB2312" w:hAnsi="仿宋_GB2312" w:eastAsia="仿宋_GB2312" w:cs="仿宋_GB2312"/>
          <w:color w:val="auto"/>
          <w:sz w:val="32"/>
          <w:szCs w:val="32"/>
        </w:rPr>
        <w:t>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仲恺高新区国土资源分局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仲恺高新区国土资源分局</w:t>
      </w:r>
      <w:r>
        <w:rPr>
          <w:rFonts w:hint="eastAsia" w:ascii="仿宋_GB2312" w:hAnsi="仿宋_GB2312" w:eastAsia="仿宋_GB2312" w:cs="仿宋_GB2312"/>
          <w:color w:val="auto"/>
          <w:sz w:val="32"/>
          <w:szCs w:val="32"/>
        </w:rPr>
        <w:t>进行竞买资格审查。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仲恺高新区国土资源分局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八</w:t>
      </w:r>
      <w:r>
        <w:rPr>
          <w:rFonts w:hint="eastAsia" w:ascii="仿宋_GB2312" w:hAnsi="仿宋_GB2312" w:eastAsia="仿宋_GB2312" w:cs="仿宋_GB2312"/>
          <w:color w:val="auto"/>
          <w:sz w:val="32"/>
          <w:szCs w:val="32"/>
        </w:rPr>
        <w:t>）公布交易结果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仲恺高新区国土资源分局</w:t>
      </w:r>
      <w:r>
        <w:rPr>
          <w:rFonts w:hint="eastAsia" w:ascii="仿宋_GB2312" w:hAnsi="仿宋_GB2312" w:eastAsia="仿宋_GB2312" w:cs="仿宋_GB2312"/>
          <w:color w:val="auto"/>
          <w:sz w:val="32"/>
          <w:szCs w:val="32"/>
        </w:rPr>
        <w:t>确定竞得人后，由本中心通过网上挂牌交易系统发布交易结果。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九</w:t>
      </w:r>
      <w:r>
        <w:rPr>
          <w:rFonts w:hint="eastAsia" w:ascii="仿宋_GB2312" w:hAnsi="仿宋_GB2312" w:eastAsia="仿宋_GB2312" w:cs="仿宋_GB2312"/>
          <w:color w:val="auto"/>
          <w:sz w:val="32"/>
          <w:szCs w:val="32"/>
        </w:rPr>
        <w:t>）签订成交确认书和交易合同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仲恺高新区国土资源分局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仲恺高新区国土资源分局</w:t>
      </w:r>
      <w:r>
        <w:rPr>
          <w:rFonts w:hint="eastAsia" w:ascii="仿宋_GB2312" w:hAnsi="仿宋_GB2312" w:eastAsia="仿宋_GB2312" w:cs="仿宋_GB2312"/>
          <w:color w:val="auto"/>
          <w:sz w:val="32"/>
          <w:szCs w:val="32"/>
        </w:rPr>
        <w:t>签订交易合同。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网上挂牌交易系统竞买人操作视频可在网上挂牌交易系统下载。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非仲恺高新区注册登记的企业竞得土地使用权的，必须在竞得土地后2个月内在仲恺高新区市场监督管理部门注册成立项目开发公司，并以该公司名义办理土地出让与登记发证手续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须在竞得土地后2个月内在仲恺高新区市场监督管理部门，</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重新组织挂牌出让。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（十二）本竞买须知及出让公告涉及的时间期限，以网上挂牌交易系统服务器的时间为准。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lang w:val="en-US" w:eastAsia="zh-CN"/>
        </w:rPr>
        <w:t xml:space="preserve">                       2022</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日</w:t>
      </w: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EF7E0D"/>
    <w:rsid w:val="001E287C"/>
    <w:rsid w:val="002A70DF"/>
    <w:rsid w:val="004E0656"/>
    <w:rsid w:val="00A46D43"/>
    <w:rsid w:val="00DF1B89"/>
    <w:rsid w:val="01FE4FB0"/>
    <w:rsid w:val="021862CB"/>
    <w:rsid w:val="021E42FC"/>
    <w:rsid w:val="027C06FE"/>
    <w:rsid w:val="036C12FE"/>
    <w:rsid w:val="03724373"/>
    <w:rsid w:val="039D5461"/>
    <w:rsid w:val="03BC7DE4"/>
    <w:rsid w:val="040102F4"/>
    <w:rsid w:val="04645C15"/>
    <w:rsid w:val="04992179"/>
    <w:rsid w:val="050045CC"/>
    <w:rsid w:val="050A33D7"/>
    <w:rsid w:val="0519093C"/>
    <w:rsid w:val="054A4C83"/>
    <w:rsid w:val="058544B0"/>
    <w:rsid w:val="061C3AFC"/>
    <w:rsid w:val="063F7B05"/>
    <w:rsid w:val="066D377F"/>
    <w:rsid w:val="06CE2C04"/>
    <w:rsid w:val="07A93893"/>
    <w:rsid w:val="07BA7581"/>
    <w:rsid w:val="07D531A4"/>
    <w:rsid w:val="08613A34"/>
    <w:rsid w:val="08FC757E"/>
    <w:rsid w:val="090E7B92"/>
    <w:rsid w:val="095C5E69"/>
    <w:rsid w:val="095C75CE"/>
    <w:rsid w:val="098C106B"/>
    <w:rsid w:val="09A33DB0"/>
    <w:rsid w:val="09C231D7"/>
    <w:rsid w:val="09D424D6"/>
    <w:rsid w:val="0ABB0EDF"/>
    <w:rsid w:val="0ADE61B7"/>
    <w:rsid w:val="0AFD75CD"/>
    <w:rsid w:val="0B0D666A"/>
    <w:rsid w:val="0B454AA1"/>
    <w:rsid w:val="0B4E46C8"/>
    <w:rsid w:val="0C092A9A"/>
    <w:rsid w:val="0C340856"/>
    <w:rsid w:val="0CB20015"/>
    <w:rsid w:val="0CB33431"/>
    <w:rsid w:val="0D437E1C"/>
    <w:rsid w:val="0D8C325C"/>
    <w:rsid w:val="0DA2028C"/>
    <w:rsid w:val="0DEB2135"/>
    <w:rsid w:val="0DFF0D06"/>
    <w:rsid w:val="0E290474"/>
    <w:rsid w:val="0E763593"/>
    <w:rsid w:val="0E871D80"/>
    <w:rsid w:val="0E9D2319"/>
    <w:rsid w:val="0F4B267F"/>
    <w:rsid w:val="0F514D8D"/>
    <w:rsid w:val="0FDC4CE3"/>
    <w:rsid w:val="102B49BA"/>
    <w:rsid w:val="10412BAC"/>
    <w:rsid w:val="10453487"/>
    <w:rsid w:val="10904E4E"/>
    <w:rsid w:val="109157C4"/>
    <w:rsid w:val="10990374"/>
    <w:rsid w:val="10E64414"/>
    <w:rsid w:val="1109502B"/>
    <w:rsid w:val="113730F7"/>
    <w:rsid w:val="113C03A6"/>
    <w:rsid w:val="12765ACD"/>
    <w:rsid w:val="12903A18"/>
    <w:rsid w:val="12E11172"/>
    <w:rsid w:val="13164B1D"/>
    <w:rsid w:val="13F52EAE"/>
    <w:rsid w:val="142741E7"/>
    <w:rsid w:val="1442277E"/>
    <w:rsid w:val="14EA1252"/>
    <w:rsid w:val="14F23615"/>
    <w:rsid w:val="15101830"/>
    <w:rsid w:val="15315678"/>
    <w:rsid w:val="15400692"/>
    <w:rsid w:val="15C81688"/>
    <w:rsid w:val="16693653"/>
    <w:rsid w:val="16934346"/>
    <w:rsid w:val="16CF6DC8"/>
    <w:rsid w:val="16EC03A4"/>
    <w:rsid w:val="174D7B68"/>
    <w:rsid w:val="176846B9"/>
    <w:rsid w:val="17975765"/>
    <w:rsid w:val="17CE5597"/>
    <w:rsid w:val="17DB5E34"/>
    <w:rsid w:val="182F6FF2"/>
    <w:rsid w:val="18897CA5"/>
    <w:rsid w:val="18CE68BF"/>
    <w:rsid w:val="19046CCF"/>
    <w:rsid w:val="19504508"/>
    <w:rsid w:val="19772641"/>
    <w:rsid w:val="197C00BE"/>
    <w:rsid w:val="1A380F31"/>
    <w:rsid w:val="1A4610D3"/>
    <w:rsid w:val="1A900DE0"/>
    <w:rsid w:val="1AD0561B"/>
    <w:rsid w:val="1AD45FF2"/>
    <w:rsid w:val="1BB603AD"/>
    <w:rsid w:val="1BFB16BA"/>
    <w:rsid w:val="1C0B1D43"/>
    <w:rsid w:val="1C205E6D"/>
    <w:rsid w:val="1C521863"/>
    <w:rsid w:val="1C535978"/>
    <w:rsid w:val="1CD253BA"/>
    <w:rsid w:val="1CE50A40"/>
    <w:rsid w:val="1D6836EC"/>
    <w:rsid w:val="1D6B6FE4"/>
    <w:rsid w:val="1DA56071"/>
    <w:rsid w:val="1DDE5EA3"/>
    <w:rsid w:val="1E0F468F"/>
    <w:rsid w:val="1E2416B9"/>
    <w:rsid w:val="1E641C85"/>
    <w:rsid w:val="1EA73BF8"/>
    <w:rsid w:val="1EEF0614"/>
    <w:rsid w:val="1F37153C"/>
    <w:rsid w:val="1F6052B4"/>
    <w:rsid w:val="1FDF2C6E"/>
    <w:rsid w:val="20113F02"/>
    <w:rsid w:val="203007D5"/>
    <w:rsid w:val="2079360D"/>
    <w:rsid w:val="20DB0D61"/>
    <w:rsid w:val="2143275B"/>
    <w:rsid w:val="21691CFC"/>
    <w:rsid w:val="21A836BC"/>
    <w:rsid w:val="2202027F"/>
    <w:rsid w:val="222C5432"/>
    <w:rsid w:val="22866FFF"/>
    <w:rsid w:val="228A6AE9"/>
    <w:rsid w:val="22E32245"/>
    <w:rsid w:val="230466C5"/>
    <w:rsid w:val="23535988"/>
    <w:rsid w:val="236D3DFC"/>
    <w:rsid w:val="23C905CD"/>
    <w:rsid w:val="24007250"/>
    <w:rsid w:val="245808D2"/>
    <w:rsid w:val="246400F0"/>
    <w:rsid w:val="255F7F4E"/>
    <w:rsid w:val="25C071FA"/>
    <w:rsid w:val="25E330AB"/>
    <w:rsid w:val="25EB7FC8"/>
    <w:rsid w:val="2619569C"/>
    <w:rsid w:val="26C72C46"/>
    <w:rsid w:val="27192239"/>
    <w:rsid w:val="2788684E"/>
    <w:rsid w:val="278A482C"/>
    <w:rsid w:val="279D03C8"/>
    <w:rsid w:val="27A62FF7"/>
    <w:rsid w:val="27A74D7C"/>
    <w:rsid w:val="27DB3C11"/>
    <w:rsid w:val="281A1B9C"/>
    <w:rsid w:val="282453AA"/>
    <w:rsid w:val="28D825D7"/>
    <w:rsid w:val="28F34461"/>
    <w:rsid w:val="29242793"/>
    <w:rsid w:val="292D548D"/>
    <w:rsid w:val="299C6DDF"/>
    <w:rsid w:val="29D54259"/>
    <w:rsid w:val="2A140813"/>
    <w:rsid w:val="2A24587E"/>
    <w:rsid w:val="2A460988"/>
    <w:rsid w:val="2A8518AA"/>
    <w:rsid w:val="2B4A14AA"/>
    <w:rsid w:val="2BC45712"/>
    <w:rsid w:val="2C6B7B98"/>
    <w:rsid w:val="2D06606B"/>
    <w:rsid w:val="2D285730"/>
    <w:rsid w:val="2D402794"/>
    <w:rsid w:val="2DE067AE"/>
    <w:rsid w:val="2DFB1A8C"/>
    <w:rsid w:val="2F60125A"/>
    <w:rsid w:val="2FC73BF7"/>
    <w:rsid w:val="301D4CEE"/>
    <w:rsid w:val="30292C0A"/>
    <w:rsid w:val="30443144"/>
    <w:rsid w:val="30BB2FF4"/>
    <w:rsid w:val="31185642"/>
    <w:rsid w:val="313211C0"/>
    <w:rsid w:val="31384D80"/>
    <w:rsid w:val="32307527"/>
    <w:rsid w:val="32E938F2"/>
    <w:rsid w:val="330E0651"/>
    <w:rsid w:val="333B0C55"/>
    <w:rsid w:val="33D35A04"/>
    <w:rsid w:val="34C7197C"/>
    <w:rsid w:val="354D6BC5"/>
    <w:rsid w:val="35596499"/>
    <w:rsid w:val="382F6D47"/>
    <w:rsid w:val="38BF1AA8"/>
    <w:rsid w:val="390F30E3"/>
    <w:rsid w:val="3912357B"/>
    <w:rsid w:val="395C7663"/>
    <w:rsid w:val="39644D70"/>
    <w:rsid w:val="39747E51"/>
    <w:rsid w:val="39794C1D"/>
    <w:rsid w:val="39B5247C"/>
    <w:rsid w:val="39DE08E0"/>
    <w:rsid w:val="39E64097"/>
    <w:rsid w:val="3A07719C"/>
    <w:rsid w:val="3A30744A"/>
    <w:rsid w:val="3ADF38EA"/>
    <w:rsid w:val="3B4D1979"/>
    <w:rsid w:val="3B850D7A"/>
    <w:rsid w:val="3BB258FD"/>
    <w:rsid w:val="3C0D6072"/>
    <w:rsid w:val="3C1C3FC1"/>
    <w:rsid w:val="3C42384B"/>
    <w:rsid w:val="3CA1589B"/>
    <w:rsid w:val="3CF142DC"/>
    <w:rsid w:val="3D1D7EC9"/>
    <w:rsid w:val="3D7052EA"/>
    <w:rsid w:val="3D753E5E"/>
    <w:rsid w:val="3D7A0D0F"/>
    <w:rsid w:val="3DA31CA2"/>
    <w:rsid w:val="3DEC41E3"/>
    <w:rsid w:val="3E880E1E"/>
    <w:rsid w:val="3ECF7B90"/>
    <w:rsid w:val="3F354376"/>
    <w:rsid w:val="3F42000F"/>
    <w:rsid w:val="3FAB46B8"/>
    <w:rsid w:val="404B5A4D"/>
    <w:rsid w:val="40876A0E"/>
    <w:rsid w:val="4124260B"/>
    <w:rsid w:val="415A2B63"/>
    <w:rsid w:val="41EA2066"/>
    <w:rsid w:val="41FB7508"/>
    <w:rsid w:val="42FF6124"/>
    <w:rsid w:val="43322E8B"/>
    <w:rsid w:val="4349577B"/>
    <w:rsid w:val="43C31733"/>
    <w:rsid w:val="440E52E1"/>
    <w:rsid w:val="44127FC9"/>
    <w:rsid w:val="448B092F"/>
    <w:rsid w:val="44CA18C4"/>
    <w:rsid w:val="44CB37C9"/>
    <w:rsid w:val="44F2741B"/>
    <w:rsid w:val="45515E43"/>
    <w:rsid w:val="45AF18CF"/>
    <w:rsid w:val="45D322EC"/>
    <w:rsid w:val="45EC6990"/>
    <w:rsid w:val="469A2805"/>
    <w:rsid w:val="471F4D34"/>
    <w:rsid w:val="47896D0A"/>
    <w:rsid w:val="47CB72B8"/>
    <w:rsid w:val="480606BB"/>
    <w:rsid w:val="481B08EE"/>
    <w:rsid w:val="48290B5A"/>
    <w:rsid w:val="49257D60"/>
    <w:rsid w:val="498F51C5"/>
    <w:rsid w:val="49A161D0"/>
    <w:rsid w:val="4A195AE7"/>
    <w:rsid w:val="4A293C80"/>
    <w:rsid w:val="4A2C7955"/>
    <w:rsid w:val="4A3C6D3F"/>
    <w:rsid w:val="4AAF5668"/>
    <w:rsid w:val="4B833F0F"/>
    <w:rsid w:val="4C254305"/>
    <w:rsid w:val="4CA54126"/>
    <w:rsid w:val="4CD7201B"/>
    <w:rsid w:val="4CE11058"/>
    <w:rsid w:val="4D0A7CEF"/>
    <w:rsid w:val="4D7C29ED"/>
    <w:rsid w:val="4DA53E6B"/>
    <w:rsid w:val="4DEF7E0D"/>
    <w:rsid w:val="4E6867C8"/>
    <w:rsid w:val="4EF720A7"/>
    <w:rsid w:val="4EFE54A8"/>
    <w:rsid w:val="4F1D3F0F"/>
    <w:rsid w:val="4F364429"/>
    <w:rsid w:val="4F544146"/>
    <w:rsid w:val="4FB82E43"/>
    <w:rsid w:val="4FC541E1"/>
    <w:rsid w:val="5028768E"/>
    <w:rsid w:val="50A05935"/>
    <w:rsid w:val="50A46167"/>
    <w:rsid w:val="50C36E91"/>
    <w:rsid w:val="511D3D61"/>
    <w:rsid w:val="512834B3"/>
    <w:rsid w:val="518A6257"/>
    <w:rsid w:val="51B55A33"/>
    <w:rsid w:val="51BF53F5"/>
    <w:rsid w:val="521411ED"/>
    <w:rsid w:val="52750BD4"/>
    <w:rsid w:val="52D36F17"/>
    <w:rsid w:val="52FD319D"/>
    <w:rsid w:val="53EB6C39"/>
    <w:rsid w:val="53EC46D6"/>
    <w:rsid w:val="54074ECA"/>
    <w:rsid w:val="54623321"/>
    <w:rsid w:val="54A573E2"/>
    <w:rsid w:val="54CA6243"/>
    <w:rsid w:val="54D22B87"/>
    <w:rsid w:val="54E55CB6"/>
    <w:rsid w:val="54F42615"/>
    <w:rsid w:val="5537095E"/>
    <w:rsid w:val="55612A34"/>
    <w:rsid w:val="55895FEC"/>
    <w:rsid w:val="55C10A95"/>
    <w:rsid w:val="55EC3D5F"/>
    <w:rsid w:val="560B2BE3"/>
    <w:rsid w:val="565610AC"/>
    <w:rsid w:val="56AA0646"/>
    <w:rsid w:val="56AE7DFF"/>
    <w:rsid w:val="56E5772A"/>
    <w:rsid w:val="57222921"/>
    <w:rsid w:val="574F0216"/>
    <w:rsid w:val="57A838BD"/>
    <w:rsid w:val="581114CF"/>
    <w:rsid w:val="58416F9F"/>
    <w:rsid w:val="58B95063"/>
    <w:rsid w:val="59831E6E"/>
    <w:rsid w:val="5A5B755A"/>
    <w:rsid w:val="5B4216D5"/>
    <w:rsid w:val="5B5636DF"/>
    <w:rsid w:val="5BD24043"/>
    <w:rsid w:val="5C0D1834"/>
    <w:rsid w:val="5C185F3C"/>
    <w:rsid w:val="5C291B49"/>
    <w:rsid w:val="5C9B5593"/>
    <w:rsid w:val="5CB27CA0"/>
    <w:rsid w:val="5CF80CDE"/>
    <w:rsid w:val="5D9414D1"/>
    <w:rsid w:val="5EC71682"/>
    <w:rsid w:val="5ED36144"/>
    <w:rsid w:val="605854CA"/>
    <w:rsid w:val="60E46757"/>
    <w:rsid w:val="613F1351"/>
    <w:rsid w:val="618E2C45"/>
    <w:rsid w:val="61990B7A"/>
    <w:rsid w:val="61A576A0"/>
    <w:rsid w:val="62066F6B"/>
    <w:rsid w:val="62134814"/>
    <w:rsid w:val="628E4D83"/>
    <w:rsid w:val="631E1C13"/>
    <w:rsid w:val="6342243D"/>
    <w:rsid w:val="635A3C8F"/>
    <w:rsid w:val="63813229"/>
    <w:rsid w:val="63947E29"/>
    <w:rsid w:val="63C40257"/>
    <w:rsid w:val="64AA4741"/>
    <w:rsid w:val="650B6417"/>
    <w:rsid w:val="6518313C"/>
    <w:rsid w:val="6536676C"/>
    <w:rsid w:val="65CD4168"/>
    <w:rsid w:val="660136F2"/>
    <w:rsid w:val="660E2CE4"/>
    <w:rsid w:val="66351897"/>
    <w:rsid w:val="663A18E5"/>
    <w:rsid w:val="665D6674"/>
    <w:rsid w:val="671F778A"/>
    <w:rsid w:val="67266AD9"/>
    <w:rsid w:val="67940659"/>
    <w:rsid w:val="679637C9"/>
    <w:rsid w:val="67AF26C0"/>
    <w:rsid w:val="67B26105"/>
    <w:rsid w:val="6827282C"/>
    <w:rsid w:val="694E5067"/>
    <w:rsid w:val="696507F6"/>
    <w:rsid w:val="69947679"/>
    <w:rsid w:val="699C0541"/>
    <w:rsid w:val="69E339AF"/>
    <w:rsid w:val="6A6A2D90"/>
    <w:rsid w:val="6B0F11A5"/>
    <w:rsid w:val="6B416CC7"/>
    <w:rsid w:val="6B5379A3"/>
    <w:rsid w:val="6B5F542A"/>
    <w:rsid w:val="6C913A37"/>
    <w:rsid w:val="6CF115AE"/>
    <w:rsid w:val="6E0B623C"/>
    <w:rsid w:val="6E814549"/>
    <w:rsid w:val="6F11588E"/>
    <w:rsid w:val="6F2131E0"/>
    <w:rsid w:val="6FB309BB"/>
    <w:rsid w:val="700A2548"/>
    <w:rsid w:val="701259C5"/>
    <w:rsid w:val="701E44B3"/>
    <w:rsid w:val="7046258F"/>
    <w:rsid w:val="70670842"/>
    <w:rsid w:val="70686641"/>
    <w:rsid w:val="70E56FBA"/>
    <w:rsid w:val="70FB0524"/>
    <w:rsid w:val="71423A1F"/>
    <w:rsid w:val="71A07F34"/>
    <w:rsid w:val="71D875F8"/>
    <w:rsid w:val="71E81775"/>
    <w:rsid w:val="720F4F8D"/>
    <w:rsid w:val="725B112A"/>
    <w:rsid w:val="72806B8D"/>
    <w:rsid w:val="72850F74"/>
    <w:rsid w:val="72E5514B"/>
    <w:rsid w:val="731F7824"/>
    <w:rsid w:val="733C105C"/>
    <w:rsid w:val="73EA4F05"/>
    <w:rsid w:val="74576D8C"/>
    <w:rsid w:val="74870829"/>
    <w:rsid w:val="74A02355"/>
    <w:rsid w:val="74DB735A"/>
    <w:rsid w:val="74E70BFE"/>
    <w:rsid w:val="7512260E"/>
    <w:rsid w:val="75290B39"/>
    <w:rsid w:val="75B107B9"/>
    <w:rsid w:val="760458E1"/>
    <w:rsid w:val="76BE58EE"/>
    <w:rsid w:val="777750E3"/>
    <w:rsid w:val="77792766"/>
    <w:rsid w:val="77900902"/>
    <w:rsid w:val="779C13F6"/>
    <w:rsid w:val="77BA657B"/>
    <w:rsid w:val="77D30814"/>
    <w:rsid w:val="78171B6A"/>
    <w:rsid w:val="78966E1D"/>
    <w:rsid w:val="78B8605A"/>
    <w:rsid w:val="78DB257F"/>
    <w:rsid w:val="78F331FA"/>
    <w:rsid w:val="78FA485C"/>
    <w:rsid w:val="790076DC"/>
    <w:rsid w:val="7B5A6DBE"/>
    <w:rsid w:val="7BCA5975"/>
    <w:rsid w:val="7C7D75A4"/>
    <w:rsid w:val="7CC052F8"/>
    <w:rsid w:val="7CF31BEE"/>
    <w:rsid w:val="7D026DDA"/>
    <w:rsid w:val="7D2D336A"/>
    <w:rsid w:val="7DA12AD9"/>
    <w:rsid w:val="7DCD7F9F"/>
    <w:rsid w:val="7DE956DB"/>
    <w:rsid w:val="7E0B351C"/>
    <w:rsid w:val="7E34752E"/>
    <w:rsid w:val="7E4564BC"/>
    <w:rsid w:val="7E583087"/>
    <w:rsid w:val="7E88124A"/>
    <w:rsid w:val="7EAB5527"/>
    <w:rsid w:val="7EE0097C"/>
    <w:rsid w:val="7EEF76AA"/>
    <w:rsid w:val="7F1C3C6E"/>
    <w:rsid w:val="7FC11DD6"/>
    <w:rsid w:val="7FF20B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style>
  <w:style w:type="paragraph" w:styleId="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qFormat/>
    <w:uiPriority w:val="0"/>
    <w:rPr>
      <w:color w:val="337AB7"/>
      <w:u w:val="none"/>
    </w:rPr>
  </w:style>
  <w:style w:type="character" w:styleId="8">
    <w:name w:val="HTML Definition"/>
    <w:basedOn w:val="5"/>
    <w:qFormat/>
    <w:uiPriority w:val="0"/>
    <w:rPr>
      <w:i/>
    </w:rPr>
  </w:style>
  <w:style w:type="character" w:styleId="9">
    <w:name w:val="Hyperlink"/>
    <w:basedOn w:val="5"/>
    <w:qFormat/>
    <w:uiPriority w:val="0"/>
    <w:rPr>
      <w:color w:val="337AB7"/>
      <w:u w:val="none"/>
    </w:rPr>
  </w:style>
  <w:style w:type="character" w:styleId="10">
    <w:name w:val="HTML Code"/>
    <w:basedOn w:val="5"/>
    <w:qFormat/>
    <w:uiPriority w:val="0"/>
    <w:rPr>
      <w:rFonts w:ascii="Consolas" w:hAnsi="Consolas" w:eastAsia="Consolas" w:cs="Consolas"/>
      <w:color w:val="C7254E"/>
      <w:sz w:val="21"/>
      <w:szCs w:val="21"/>
      <w:shd w:val="clear" w:fill="F9F2F4"/>
    </w:rPr>
  </w:style>
  <w:style w:type="character" w:styleId="11">
    <w:name w:val="HTML Keyboard"/>
    <w:basedOn w:val="5"/>
    <w:qFormat/>
    <w:uiPriority w:val="0"/>
    <w:rPr>
      <w:rFonts w:hint="default" w:ascii="Consolas" w:hAnsi="Consolas" w:eastAsia="Consolas" w:cs="Consolas"/>
      <w:color w:val="FFFFFF"/>
      <w:sz w:val="21"/>
      <w:szCs w:val="21"/>
      <w:shd w:val="clear" w:fill="333333"/>
    </w:rPr>
  </w:style>
  <w:style w:type="character" w:styleId="12">
    <w:name w:val="HTML Sample"/>
    <w:basedOn w:val="5"/>
    <w:qFormat/>
    <w:uiPriority w:val="0"/>
    <w:rPr>
      <w:rFonts w:hint="default" w:ascii="Consolas" w:hAnsi="Consolas" w:eastAsia="Consolas" w:cs="Consolas"/>
      <w:sz w:val="21"/>
      <w:szCs w:val="21"/>
    </w:rPr>
  </w:style>
  <w:style w:type="character" w:customStyle="1" w:styleId="13">
    <w:name w:val="first-child"/>
    <w:basedOn w:val="5"/>
    <w:qFormat/>
    <w:uiPriority w:val="0"/>
  </w:style>
  <w:style w:type="character" w:customStyle="1" w:styleId="14">
    <w:name w:val="layui-layer-tabnow"/>
    <w:basedOn w:val="5"/>
    <w:qFormat/>
    <w:uiPriority w:val="0"/>
    <w:rPr>
      <w:bdr w:val="single" w:color="CCCCCC" w:sz="6" w:space="0"/>
      <w:shd w:val="clear" w:fill="FFFFFF"/>
    </w:rPr>
  </w:style>
  <w:style w:type="character" w:customStyle="1" w:styleId="15">
    <w:name w:val="actspan"/>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Pages>
  <Words>0</Words>
  <Characters>0</Characters>
  <Lines>0</Lines>
  <Paragraphs>0</Paragraphs>
  <TotalTime>32</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Administrator</cp:lastModifiedBy>
  <cp:lastPrinted>2022-09-06T03:26:00Z</cp:lastPrinted>
  <dcterms:modified xsi:type="dcterms:W3CDTF">2022-09-08T09:35:01Z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